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Załącznik nr 6 do ZW 121/2020</w:t>
      </w:r>
    </w:p>
    <w:tbl>
      <w:tblPr>
        <w:tblStyle w:val="Table1"/>
        <w:tblW w:w="9230.0" w:type="dxa"/>
        <w:jc w:val="left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WYDZIAŁ ZARZĄDZANIA </w:t>
            </w:r>
          </w:p>
          <w:p w:rsidR="00000000" w:rsidDel="00000000" w:rsidP="00000000" w:rsidRDefault="00000000" w:rsidRPr="00000000" w14:paraId="0000000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76" w:hanging="576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76" w:hanging="576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KARTA PRZEDMIOTU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Nazwa przedmiotu w języku polskim:</w:t>
              <w:tab/>
              <w:t xml:space="preserve">Projektowanie systemów interakcyjnych</w:t>
            </w:r>
          </w:p>
          <w:p w:rsidR="00000000" w:rsidDel="00000000" w:rsidP="00000000" w:rsidRDefault="00000000" w:rsidRPr="00000000" w14:paraId="0000000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Nazwa przedmiotu w języku angielskim:</w:t>
              <w:tab/>
            </w:r>
            <w:r w:rsidDel="00000000" w:rsidR="00000000" w:rsidRPr="00000000">
              <w:rPr>
                <w:b w:val="1"/>
                <w:rtl w:val="0"/>
              </w:rPr>
              <w:t xml:space="preserve">Interactive systems d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esign </w:t>
            </w:r>
          </w:p>
          <w:p w:rsidR="00000000" w:rsidDel="00000000" w:rsidP="00000000" w:rsidRDefault="00000000" w:rsidRPr="00000000" w14:paraId="0000000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Kierunek studiów:</w:t>
              <w:tab/>
              <w:tab/>
              <w:t xml:space="preserve">                        Inżynieria zarządzania</w:t>
            </w:r>
          </w:p>
          <w:p w:rsidR="00000000" w:rsidDel="00000000" w:rsidP="00000000" w:rsidRDefault="00000000" w:rsidRPr="00000000" w14:paraId="0000000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Specjalność: </w:t>
              <w:tab/>
              <w:tab/>
              <w:t xml:space="preserve">             </w:t>
              <w:tab/>
              <w:t xml:space="preserve">            Zastosowania IT w biznesie</w:t>
            </w:r>
          </w:p>
          <w:p w:rsidR="00000000" w:rsidDel="00000000" w:rsidP="00000000" w:rsidRDefault="00000000" w:rsidRPr="00000000" w14:paraId="0000000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Poziom i forma studiów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:</w:t>
              <w:tab/>
              <w:tab/>
              <w:tab/>
              <w:t xml:space="preserve">I </w:t>
            </w:r>
            <w:r w:rsidDel="00000000" w:rsidR="00000000" w:rsidRPr="00000000">
              <w:rPr>
                <w:b w:val="1"/>
                <w:rtl w:val="0"/>
              </w:rPr>
              <w:t xml:space="preserve">stopień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, stacjonarna</w:t>
            </w:r>
          </w:p>
          <w:p w:rsidR="00000000" w:rsidDel="00000000" w:rsidP="00000000" w:rsidRDefault="00000000" w:rsidRPr="00000000" w14:paraId="0000000A">
            <w:pPr>
              <w:rPr>
                <w:b w:val="1"/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Rodzaj przedmiotu:</w:t>
              <w:tab/>
              <w:tab/>
              <w:tab/>
              <w:tab/>
            </w:r>
            <w:r w:rsidDel="00000000" w:rsidR="00000000" w:rsidRPr="00000000">
              <w:rPr>
                <w:b w:val="1"/>
                <w:rtl w:val="0"/>
              </w:rPr>
              <w:t xml:space="preserve">wybieralny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Kod przedmiotu:</w:t>
              <w:tab/>
              <w:tab/>
              <w:tab/>
              <w:tab/>
              <w:t xml:space="preserve">W08IZZ-SI0</w:t>
            </w:r>
            <w:r w:rsidDel="00000000" w:rsidR="00000000" w:rsidRPr="00000000">
              <w:rPr>
                <w:b w:val="1"/>
                <w:rtl w:val="0"/>
              </w:rPr>
              <w:t xml:space="preserve">105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Grupa kursów:</w:t>
              <w:tab/>
              <w:tab/>
              <w:tab/>
              <w:tab/>
              <w:t xml:space="preserve">NIE</w:t>
            </w:r>
          </w:p>
        </w:tc>
      </w:tr>
    </w:tbl>
    <w:p w:rsidR="00000000" w:rsidDel="00000000" w:rsidP="00000000" w:rsidRDefault="00000000" w:rsidRPr="00000000" w14:paraId="0000000D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3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62"/>
        <w:gridCol w:w="1159"/>
        <w:gridCol w:w="1295"/>
        <w:gridCol w:w="1457"/>
        <w:gridCol w:w="1141"/>
        <w:gridCol w:w="1317"/>
        <w:tblGridChange w:id="0">
          <w:tblGrid>
            <w:gridCol w:w="2862"/>
            <w:gridCol w:w="1159"/>
            <w:gridCol w:w="1295"/>
            <w:gridCol w:w="1457"/>
            <w:gridCol w:w="1141"/>
            <w:gridCol w:w="131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Forma zaliczenia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Zaliczenie</w:t>
              <w:br w:type="textWrapping"/>
              <w:t xml:space="preserve">na ocenę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4">
            <w:pPr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1,2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1,2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color w:val="000000"/>
          <w:sz w:val="12"/>
          <w:szCs w:val="12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WYMAGANIA WSTĘPNE W ZAKRESIE WIEDZY, UMIEJĘTNOŚCI I KOMPETENCJI SPOŁECZNYCH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4"/>
              </w:numPr>
              <w:ind w:left="357" w:hanging="347"/>
              <w:rPr/>
            </w:pPr>
            <w:r w:rsidDel="00000000" w:rsidR="00000000" w:rsidRPr="00000000">
              <w:rPr>
                <w:rtl w:val="0"/>
              </w:rPr>
              <w:t xml:space="preserve">Podstawowa wiedza z analizy matematycznej i algebry liniowej.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ind w:left="357" w:hanging="347"/>
              <w:rPr/>
            </w:pPr>
            <w:r w:rsidDel="00000000" w:rsidR="00000000" w:rsidRPr="00000000">
              <w:rPr>
                <w:rtl w:val="0"/>
              </w:rPr>
              <w:t xml:space="preserve">Podstawowa wiedza ze statystyki opisowej.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4"/>
              </w:numPr>
              <w:ind w:left="357" w:hanging="347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Wiedza z zakresu matematycznej optymalizacji problemów.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ind w:left="357" w:hanging="347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Podstawowa wiedza o funkcjonalności systemów informatycznych.</w:t>
            </w:r>
          </w:p>
          <w:p w:rsidR="00000000" w:rsidDel="00000000" w:rsidP="00000000" w:rsidRDefault="00000000" w:rsidRPr="00000000" w14:paraId="0000004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0"/>
        <w:tblGridChange w:id="0">
          <w:tblGrid>
            <w:gridCol w:w="90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Zapewnienie podstawowej wiedzy, uwzględniającej jej aspekty aplikacyjne, odnośnie: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C1:</w:t>
              <w:tab/>
              <w:t xml:space="preserve">możliwości analizy różnych aspektów systemów interakcyjnych za pomocą metod </w:t>
              <w:tab/>
              <w:t xml:space="preserve">o charakterze obiektywnym i subiektywnym,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C2:</w:t>
              <w:tab/>
              <w:t xml:space="preserve">metod modelowania i projektowania różnych aspektów systemów interakcyjnych.</w:t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Rozwój podstawowych umiejętności, odnośnie:</w:t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C3:</w:t>
              <w:tab/>
              <w:t xml:space="preserve">oceny obiektywnej i subiektywnej różnych aspektów systemów interakcyjnych,</w:t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C4:</w:t>
              <w:tab/>
              <w:t xml:space="preserve">zastosowania wybranych metod i narzędzi do projektowania i optymalizacji </w:t>
              <w:tab/>
              <w:t xml:space="preserve">systemów interakcyjnych</w:t>
            </w:r>
          </w:p>
          <w:p w:rsidR="00000000" w:rsidDel="00000000" w:rsidP="00000000" w:rsidRDefault="00000000" w:rsidRPr="00000000" w14:paraId="00000051">
            <w:pPr>
              <w:ind w:left="284" w:firstLine="0"/>
              <w:rPr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28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3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ind w:left="862" w:hanging="862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4">
            <w:pPr>
              <w:tabs>
                <w:tab w:val="left" w:leader="none" w:pos="719"/>
              </w:tabs>
              <w:ind w:left="719" w:hanging="719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PEU_W01:</w:t>
              <w:tab/>
              <w:t xml:space="preserve">ma szczegółową wiedzę na temat obiektywnych i subiektywnych metod oceny, analizy i zasad projektowania różnych aspektów systemów interakcyjnych.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tabs>
                <w:tab w:val="left" w:leader="none" w:pos="719"/>
              </w:tabs>
              <w:ind w:left="1144" w:hanging="1134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719"/>
              </w:tabs>
              <w:ind w:left="1144" w:hanging="1134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8">
            <w:pPr>
              <w:tabs>
                <w:tab w:val="left" w:leader="none" w:pos="719"/>
              </w:tabs>
              <w:ind w:left="1144" w:hanging="1134"/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PEU_U01:</w:t>
              <w:tab/>
            </w:r>
            <w:r w:rsidDel="00000000" w:rsidR="00000000" w:rsidRPr="00000000">
              <w:rPr>
                <w:rtl w:val="0"/>
              </w:rPr>
              <w:t xml:space="preserve">potrafi ocenić za pomocą metod obiektywnych i subiektywnych istniejące projekty systemów interakcyjnych i dokonać ich modyfikacji z wykorzystaniem metod optymalizacyjnych, a także potrafi wykorzystać odpowiednie metody i komputerowe narzędzia do poprawnego projektowania systemów interakcyjnych.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ind w:left="1144" w:hanging="1134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>
          <w:color w:val="000000"/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spacing w:after="20" w:before="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TREŚCI PROGRAMOWE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1"/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ind w:left="720" w:hanging="72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Forma zajęć -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Liczba godzin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Omówienie spraw organizacyjnych. Wprowadzenie, rys historyczny, podstawowe pojęcia. Charakterystyka problemów projektowych i ich typologie.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Struktura i zawartość ISO/IEC 25010:2011 Systems and software engineering - Systems and software Quality Requirements and Evaluation (SQuaRE) - System and software quality models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Struktura i zawartość ISO 9241 Ergonomics of Human System Interaction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Metody oceny heurystycznej (listy kontrolne, metody wędrówki poznawczej).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Analiza zadań jako paradygmat oceny i projektowania systemów interakcyjnych.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Keystroke Level Model (KLM) jako metoda oceny efektywności i skuteczności systemu interakcyjnego.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Zagadnienie rozmieszczania elementów w graficznych interfejsach systemów interakcyjnych - podstawy matematyczne. Modele ergonomicznego rozmieszczenia obiektów, kryteria pierwszego i drugiego rzędu.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Rodzaje, charakterystyka algorytmów i heurystyk rozwiązywania problemów rozmieszczania elementów w graficznych interfejsach systemów interakcyjnych.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Zagadnienie prawa Fittsa i jego zastosowanie w projektowaniu systemów interakcyjnych.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Projektowanie cyfrowych paneli sterowniczych - właściwości przyrządów sygnalizacyjnych i sterowniczych.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Eksperymentalne podejście do analizy i projektowania systemów interakcyjnych: badanie aspektów obiektywnych i subiektywnych.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Charakterystyka i możliwości stosowania metody Analytic Hierarchy Process (AHP) do projektowania systemów interakcyjnych.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Kolokwium zaliczeniowe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spacing w:after="20" w:before="2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spacing w:after="20" w:before="2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20" w:before="2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8B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color w:val="000000"/>
          <w:sz w:val="12"/>
          <w:szCs w:val="1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7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4"/>
        <w:gridCol w:w="6817"/>
        <w:gridCol w:w="1429"/>
        <w:tblGridChange w:id="0">
          <w:tblGrid>
            <w:gridCol w:w="814"/>
            <w:gridCol w:w="6817"/>
            <w:gridCol w:w="1429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90">
            <w:pPr>
              <w:keepNext w:val="1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Forma zajęć – laboratorium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keepNext w:val="1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Liczba godzin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keepNext w:val="1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Omówienie spraw organizacyjnych. Przedstawienie zasad i przepisów BHP obowiązujących w laboratorium.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keepNext w:val="1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La2</w:t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Zastosowanie metod heurystycznych (listy kontrolne, metody wędrówki poznawczej) do oceny użyteczności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interfejsu graficznego systemu interakcyjnego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1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Ocena efektywności i skuteczności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systemu interakcyjnego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w oparciu o metodę Keystroke Level Model.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La4</w:t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Optymalizacja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systemu interakcyjnego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metodą analizy zadań.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keepNext w:val="1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keepNext w:val="1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Eksperymentalne badanie prawa Fittsa w interfejsach graficznych systemów interakcyjnych.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keepNext w:val="1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Eksperymentalne badanie zagadnienia zgodności paneli sterowniczych i sygnalizacyjnych.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Symulacyjna analiza porównawcza efektywności wybranych algorytmów wspomagających projektowanie rozmieszczania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elementów w graficznych interfejsach systemów interakcyjnych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Wstępne zaprojektowanie interfejsu graficznego systemu interakcyjnego.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Szybkie prototypowanie interfejsu w systemach 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visual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, Power Point.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Przygotowanie i przeprowadzenie badań ankietowych subiektywnych aspektów użyteczności zaprojektowanych interfejsów metodą Analytic Hierarchy Process (AHP).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Analiza statystyczna i interpretacja wyników z uzyskanych metodą AHP.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spacing w:after="20" w:before="2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Suma godzin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20" w:before="2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B7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73.0" w:type="dxa"/>
        <w:jc w:val="left"/>
        <w:tblInd w:w="-10.0" w:type="dxa"/>
        <w:tblLayout w:type="fixed"/>
        <w:tblLook w:val="0000"/>
      </w:tblPr>
      <w:tblGrid>
        <w:gridCol w:w="9073"/>
        <w:tblGridChange w:id="0">
          <w:tblGrid>
            <w:gridCol w:w="9073"/>
          </w:tblGrid>
        </w:tblGridChange>
      </w:tblGrid>
      <w:tr>
        <w:trPr>
          <w:cantSplit w:val="0"/>
          <w:trHeight w:val="15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keepNext w:val="1"/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ind w:left="720" w:hanging="72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STOSOWANE NARZĘDZIA DYDAKTYCZNE</w:t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N1. Tablica klasyczna i kreda.</w:t>
            </w:r>
          </w:p>
          <w:p w:rsidR="00000000" w:rsidDel="00000000" w:rsidP="00000000" w:rsidRDefault="00000000" w:rsidRPr="00000000" w14:paraId="000000B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N2. Tablica sucho ścieralna i markery.</w:t>
            </w:r>
          </w:p>
          <w:p w:rsidR="00000000" w:rsidDel="00000000" w:rsidP="00000000" w:rsidRDefault="00000000" w:rsidRPr="00000000" w14:paraId="000000B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N3. Projektor i prezentacje multimedialne.</w:t>
            </w:r>
          </w:p>
          <w:p w:rsidR="00000000" w:rsidDel="00000000" w:rsidP="00000000" w:rsidRDefault="00000000" w:rsidRPr="00000000" w14:paraId="000000BF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N4. Analiza studiów przypadków.</w:t>
            </w:r>
          </w:p>
          <w:p w:rsidR="00000000" w:rsidDel="00000000" w:rsidP="00000000" w:rsidRDefault="00000000" w:rsidRPr="00000000" w14:paraId="000000C0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N5. Dyskusja nad wybranymi problemami.</w:t>
            </w:r>
          </w:p>
          <w:p w:rsidR="00000000" w:rsidDel="00000000" w:rsidP="00000000" w:rsidRDefault="00000000" w:rsidRPr="00000000" w14:paraId="000000C1">
            <w:pPr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OCENA OSIĄGNIĘCIA PRZEDMIOTOWYCH EFEKTÓW </w:t>
      </w:r>
      <w:r w:rsidDel="00000000" w:rsidR="00000000" w:rsidRPr="00000000">
        <w:rPr>
          <w:b w:val="1"/>
          <w:sz w:val="22"/>
          <w:szCs w:val="22"/>
          <w:rtl w:val="0"/>
        </w:rPr>
        <w:t xml:space="preserve">UCZENIA SIĘ</w:t>
      </w:r>
    </w:p>
    <w:p w:rsidR="00000000" w:rsidDel="00000000" w:rsidP="00000000" w:rsidRDefault="00000000" w:rsidRPr="00000000" w14:paraId="000000C7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53"/>
        <w:gridCol w:w="1541"/>
        <w:gridCol w:w="4366"/>
        <w:tblGridChange w:id="0">
          <w:tblGrid>
            <w:gridCol w:w="3153"/>
            <w:gridCol w:w="1541"/>
            <w:gridCol w:w="436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Oceny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(F – formująca (w trakcie semestru), P – podsumowująca (na koniec semestru)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Sposób oceny osiągnięcia</w:t>
            </w:r>
          </w:p>
          <w:p w:rsidR="00000000" w:rsidDel="00000000" w:rsidP="00000000" w:rsidRDefault="00000000" w:rsidRPr="00000000" w14:paraId="000000C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efektu uczenia się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F1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Kolokwium zaliczeniowe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(wykład)= F1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D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F2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Oceny z wykonywanych zadań, kartkówki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(laboratorium)=F2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D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8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keepNext w:val="1"/>
              <w:spacing w:after="40" w:before="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LITERATURA PODSTAWOWA I UZUPEŁNIAJĄCA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tabs>
                <w:tab w:val="left" w:leader="none" w:pos="577"/>
              </w:tabs>
              <w:spacing w:before="120" w:lineRule="auto"/>
              <w:ind w:left="578" w:hanging="567"/>
              <w:rPr>
                <w:b w:val="1"/>
                <w:smallCaps w:val="1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sz w:val="22"/>
                <w:szCs w:val="22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E0">
            <w:pPr>
              <w:pStyle w:val="Heading1"/>
              <w:numPr>
                <w:ilvl w:val="0"/>
                <w:numId w:val="2"/>
              </w:numPr>
              <w:spacing w:before="120" w:lineRule="auto"/>
              <w:ind w:left="567" w:hanging="567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Krug S. 2014, Nie każ mi myśleć, Helion</w:t>
            </w:r>
          </w:p>
          <w:p w:rsidR="00000000" w:rsidDel="00000000" w:rsidP="00000000" w:rsidRDefault="00000000" w:rsidRPr="00000000" w14:paraId="000000E1">
            <w:pPr>
              <w:pStyle w:val="Heading1"/>
              <w:numPr>
                <w:ilvl w:val="0"/>
                <w:numId w:val="2"/>
              </w:numPr>
              <w:spacing w:before="120" w:lineRule="auto"/>
              <w:ind w:left="567" w:hanging="567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Mayhew D. 1999, The usability engineering lifecycle, Morgan Kaufman</w:t>
            </w:r>
          </w:p>
          <w:p w:rsidR="00000000" w:rsidDel="00000000" w:rsidP="00000000" w:rsidRDefault="00000000" w:rsidRPr="00000000" w14:paraId="000000E2">
            <w:pPr>
              <w:pStyle w:val="Heading1"/>
              <w:numPr>
                <w:ilvl w:val="0"/>
                <w:numId w:val="2"/>
              </w:numPr>
              <w:spacing w:before="120" w:lineRule="auto"/>
              <w:ind w:left="567" w:hanging="567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Preece J., Sharp H., Rogers Y. 2015, Interaction Design: Beyond Human-Computer Interaction, Wiley </w:t>
            </w:r>
          </w:p>
          <w:p w:rsidR="00000000" w:rsidDel="00000000" w:rsidP="00000000" w:rsidRDefault="00000000" w:rsidRPr="00000000" w14:paraId="000000E3">
            <w:pPr>
              <w:keepNext w:val="1"/>
              <w:keepLines w:val="1"/>
              <w:spacing w:after="120" w:lineRule="auto"/>
              <w:ind w:left="567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tabs>
                <w:tab w:val="left" w:leader="none" w:pos="577"/>
              </w:tabs>
              <w:ind w:left="577" w:hanging="567"/>
              <w:rPr>
                <w:b w:val="1"/>
                <w:smallCaps w:val="1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sz w:val="22"/>
                <w:szCs w:val="22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E5">
            <w:pPr>
              <w:pStyle w:val="Heading1"/>
              <w:keepLines w:val="1"/>
              <w:numPr>
                <w:ilvl w:val="0"/>
                <w:numId w:val="1"/>
              </w:numPr>
              <w:spacing w:after="120" w:before="120" w:lineRule="auto"/>
              <w:ind w:left="567" w:hanging="567"/>
              <w:jc w:val="both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Materiały udostępnione na stronach http://ergonomia.ioz.pwr.wroc.pl, http://pl.wikipedia.org, http://en.wikipedia.org</w:t>
            </w:r>
          </w:p>
          <w:p w:rsidR="00000000" w:rsidDel="00000000" w:rsidP="00000000" w:rsidRDefault="00000000" w:rsidRPr="00000000" w14:paraId="000000E6">
            <w:pPr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Artykuły z następujących czasopism: Ergonomics, Human-Computer Interactions, International Journal of Human-Computer Studies, International Journal of Industrial Ergonomics, Interacting with Computers, Applied Ergonomics, Human Factors, Behaviour &amp; Information Technology. </w:t>
            </w:r>
          </w:p>
          <w:p w:rsidR="00000000" w:rsidDel="00000000" w:rsidP="00000000" w:rsidRDefault="00000000" w:rsidRPr="00000000" w14:paraId="000000E7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Paluszkiewicz L., Ergonomiczne właściwości przyrządów sygnalizacyjnych i sterowniczych, Instytut Wydawniczy CRZZ, Warszawa, 1975.</w:t>
            </w:r>
          </w:p>
          <w:p w:rsidR="00000000" w:rsidDel="00000000" w:rsidP="00000000" w:rsidRDefault="00000000" w:rsidRPr="00000000" w14:paraId="000000E8">
            <w:pPr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Helander M. (1995). Human-Computer Interaction. Elsevier, Amsterdam.</w:t>
            </w:r>
          </w:p>
          <w:p w:rsidR="00000000" w:rsidDel="00000000" w:rsidP="00000000" w:rsidRDefault="00000000" w:rsidRPr="00000000" w14:paraId="000000E9">
            <w:pPr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Lewis C. Rieman J. 1994 Zadaniowe projektowanie komunikacji z użytkownikiem, Internetowa wersja książki (wersja polska z ftp.sunrise.pg.gda.pl/pub).</w:t>
            </w:r>
          </w:p>
          <w:p w:rsidR="00000000" w:rsidDel="00000000" w:rsidP="00000000" w:rsidRDefault="00000000" w:rsidRPr="00000000" w14:paraId="000000EA">
            <w:pPr>
              <w:keepNext w:val="1"/>
              <w:keepLines w:val="1"/>
              <w:spacing w:after="120" w:lineRule="auto"/>
              <w:ind w:left="567" w:firstLine="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ind w:left="360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dr hab. inż. Rafał Michalski, prof. uczelni, </w:t>
            </w:r>
            <w:hyperlink r:id="rId7">
              <w:r w:rsidDel="00000000" w:rsidR="00000000" w:rsidRPr="00000000">
                <w:rPr>
                  <w:color w:val="0000ff"/>
                  <w:sz w:val="22"/>
                  <w:szCs w:val="22"/>
                  <w:u w:val="single"/>
                  <w:rtl w:val="0"/>
                </w:rPr>
                <w:t xml:space="preserve">rafal.michalski@pwr.edu.pl</w:t>
              </w:r>
            </w:hyperlink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ED">
      <w:pPr>
        <w:keepNext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720"/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8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[%1] "/>
      <w:lvlJc w:val="left"/>
      <w:pPr>
        <w:ind w:left="567" w:hanging="567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[%1] "/>
      <w:lvlJc w:val="left"/>
      <w:pPr>
        <w:ind w:left="567" w:hanging="567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567" w:hanging="567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1440" w:hanging="360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2160" w:hanging="18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2880" w:hanging="360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3600" w:hanging="360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4320" w:hanging="180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unhideWhenUsed w:val="1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unhideWhenUsed w:val="1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unhideWhenUsed w:val="1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unhideWhenUsed w:val="1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Zwykytekst">
    <w:name w:val="Plain Text"/>
    <w:basedOn w:val="Normalny"/>
    <w:link w:val="ZwykytekstZnak"/>
    <w:uiPriority w:val="99"/>
    <w:unhideWhenUsed w:val="1"/>
    <w:rsid w:val="00D944C1"/>
    <w:pPr>
      <w:suppressAutoHyphens w:val="0"/>
    </w:pPr>
    <w:rPr>
      <w:rFonts w:ascii="Calibri" w:eastAsia="Calibri" w:hAnsi="Calibri"/>
      <w:sz w:val="22"/>
      <w:szCs w:val="21"/>
      <w:lang w:eastAsia="en-US" w:val="x-none"/>
    </w:rPr>
  </w:style>
  <w:style w:type="character" w:styleId="ZwykytekstZnak" w:customStyle="1">
    <w:name w:val="Zwykły tekst Znak"/>
    <w:link w:val="Zwykytekst"/>
    <w:uiPriority w:val="99"/>
    <w:rsid w:val="00D944C1"/>
    <w:rPr>
      <w:rFonts w:ascii="Calibri" w:eastAsia="Calibri" w:hAnsi="Calibri"/>
      <w:sz w:val="22"/>
      <w:szCs w:val="21"/>
      <w:lang w:eastAsia="en-US"/>
    </w:rPr>
  </w:style>
  <w:style w:type="character" w:styleId="text" w:customStyle="1">
    <w:name w:val="text"/>
    <w:rsid w:val="00591BC9"/>
  </w:style>
  <w:style w:type="character" w:styleId="st" w:customStyle="1">
    <w:name w:val="st"/>
    <w:rsid w:val="002B46AA"/>
  </w:style>
  <w:style w:type="paragraph" w:styleId="Default" w:customStyle="1">
    <w:name w:val="Default"/>
    <w:rsid w:val="005D245F"/>
    <w:pPr>
      <w:autoSpaceDE w:val="0"/>
      <w:autoSpaceDN w:val="0"/>
      <w:adjustRightInd w:val="0"/>
    </w:pPr>
    <w:rPr>
      <w:color w:val="000000"/>
    </w:rPr>
  </w:style>
  <w:style w:type="paragraph" w:styleId="tresc2l" w:customStyle="1">
    <w:name w:val="tresc2l"/>
    <w:basedOn w:val="Normalny"/>
    <w:rsid w:val="005D245F"/>
    <w:pPr>
      <w:suppressAutoHyphens w:val="0"/>
      <w:spacing w:after="100" w:afterAutospacing="1" w:before="100" w:beforeAutospacing="1"/>
    </w:pPr>
    <w:rPr>
      <w:lang w:eastAsia="pl-PL"/>
    </w:rPr>
  </w:style>
  <w:style w:type="character" w:styleId="Uwydatnienie">
    <w:name w:val="Emphasis"/>
    <w:uiPriority w:val="20"/>
    <w:qFormat w:val="1"/>
    <w:rsid w:val="00C85E35"/>
    <w:rPr>
      <w:i w:val="1"/>
      <w:iCs w:val="1"/>
    </w:rPr>
  </w:style>
  <w:style w:type="paragraph" w:styleId="Tekstdymka">
    <w:name w:val="Balloon Text"/>
    <w:basedOn w:val="Normalny"/>
    <w:link w:val="TekstdymkaZnak"/>
    <w:rsid w:val="00BA1C8D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link w:val="Tekstdymka"/>
    <w:rsid w:val="00BA1C8D"/>
    <w:rPr>
      <w:rFonts w:ascii="Segoe UI" w:cs="Segoe UI" w:hAnsi="Segoe UI"/>
      <w:sz w:val="18"/>
      <w:szCs w:val="18"/>
      <w:lang w:eastAsia="ar-SA"/>
    </w:rPr>
  </w:style>
  <w:style w:type="character" w:styleId="Nierozpoznanawzmianka">
    <w:name w:val="Unresolved Mention"/>
    <w:uiPriority w:val="99"/>
    <w:semiHidden w:val="1"/>
    <w:unhideWhenUsed w:val="1"/>
    <w:rsid w:val="005A5FF3"/>
    <w:rPr>
      <w:color w:val="605e5c"/>
      <w:shd w:color="auto" w:fill="e1dfdd" w:val="clear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2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9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a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b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c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d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e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0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1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2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3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5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afal.michalski@pwr.edu.pl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iRUW4PWP7f+VZYEwGfPkGVl99g==">AMUW2mU9uIIInnBO5YLIZMS4DrdLwUs6EEVgGffjFuSjk7hcVggoHS2M/h9pVBvgH4y719nuD864dE6g/VDprjE7o63RilgWOsF9FdSNRY7rEGHFZcQjbZTFhTfWsD0+B988xZRkl3ScKyn+cVisdFp4xN3uAhy20g==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2021-12-20T07:01:00Z</dcterms:created>
  <dc:creator>Hanna Helman</dc:creator>
</cp:coreProperties>
</file>